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B8" w:rsidRDefault="007612B8"/>
    <w:p w:rsidR="00A66886" w:rsidRDefault="00A66886"/>
    <w:p w:rsidR="00A66886" w:rsidRDefault="00A66886"/>
    <w:p w:rsidR="00A66886" w:rsidRDefault="00A66886"/>
    <w:p w:rsidR="00A66886" w:rsidRDefault="00A66886"/>
    <w:p w:rsidR="00A66886" w:rsidRDefault="00A66886"/>
    <w:p w:rsidR="00A66886" w:rsidRDefault="00A66886">
      <w:r>
        <w:rPr>
          <w:noProof/>
          <w:lang w:eastAsia="es-ES"/>
        </w:rPr>
        <w:drawing>
          <wp:inline distT="0" distB="0" distL="0" distR="0">
            <wp:extent cx="5400040" cy="1010658"/>
            <wp:effectExtent l="1905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400040" cy="1010658"/>
                    </a:xfrm>
                    <a:prstGeom prst="rect">
                      <a:avLst/>
                    </a:prstGeom>
                    <a:noFill/>
                    <a:ln w="9525">
                      <a:noFill/>
                      <a:miter lim="800000"/>
                      <a:headEnd/>
                      <a:tailEnd/>
                    </a:ln>
                  </pic:spPr>
                </pic:pic>
              </a:graphicData>
            </a:graphic>
          </wp:inline>
        </w:drawing>
      </w:r>
    </w:p>
    <w:p w:rsidR="00A66886" w:rsidRDefault="00A66886"/>
    <w:p w:rsidR="00A66886" w:rsidRDefault="00A66886" w:rsidP="00A66886">
      <w:pPr>
        <w:jc w:val="center"/>
      </w:pPr>
      <w:r w:rsidRPr="0071598E">
        <w:rPr>
          <w:rFonts w:ascii="Arial Narrow" w:hAnsi="Arial Narrow"/>
          <w:sz w:val="132"/>
          <w:szCs w:val="132"/>
        </w:rPr>
        <w:t>DIA DE EUROPA</w:t>
      </w:r>
    </w:p>
    <w:p w:rsidR="00A66886" w:rsidRDefault="00A66886" w:rsidP="00A66886">
      <w:pPr>
        <w:jc w:val="center"/>
      </w:pPr>
    </w:p>
    <w:p w:rsidR="00A66886" w:rsidRDefault="00A66886" w:rsidP="00A66886">
      <w:pPr>
        <w:jc w:val="center"/>
      </w:pPr>
      <w:r w:rsidRPr="0071598E">
        <w:rPr>
          <w:rFonts w:ascii="Arial Narrow" w:hAnsi="Arial Narrow"/>
          <w:sz w:val="132"/>
          <w:szCs w:val="132"/>
        </w:rPr>
        <w:t xml:space="preserve">9 de </w:t>
      </w:r>
      <w:r w:rsidR="007B6AFC">
        <w:rPr>
          <w:rFonts w:ascii="Arial Narrow" w:hAnsi="Arial Narrow"/>
          <w:sz w:val="132"/>
          <w:szCs w:val="132"/>
        </w:rPr>
        <w:t>M</w:t>
      </w:r>
      <w:r w:rsidRPr="0071598E">
        <w:rPr>
          <w:rFonts w:ascii="Arial Narrow" w:hAnsi="Arial Narrow"/>
          <w:sz w:val="132"/>
          <w:szCs w:val="132"/>
        </w:rPr>
        <w:t>ayo</w:t>
      </w:r>
    </w:p>
    <w:p w:rsidR="00A66886" w:rsidRDefault="00A66886"/>
    <w:p w:rsidR="00A66886" w:rsidRDefault="00A66886"/>
    <w:p w:rsidR="00A66886" w:rsidRDefault="00A66886"/>
    <w:p w:rsidR="005D67F3" w:rsidRDefault="005D67F3"/>
    <w:p w:rsidR="005D67F3" w:rsidRDefault="005D67F3"/>
    <w:p w:rsidR="005D67F3" w:rsidRDefault="005D67F3"/>
    <w:p w:rsidR="00A66886" w:rsidRDefault="00A66886"/>
    <w:p w:rsidR="00850EF5" w:rsidRDefault="00850EF5" w:rsidP="00850EF5">
      <w:pPr>
        <w:pStyle w:val="NormalWeb"/>
        <w:shd w:val="clear" w:color="auto" w:fill="FFFFFF"/>
        <w:spacing w:before="0" w:beforeAutospacing="0" w:after="0" w:afterAutospacing="0"/>
        <w:jc w:val="both"/>
        <w:rPr>
          <w:rFonts w:ascii="Arial Narrow" w:hAnsi="Arial Narrow"/>
          <w:sz w:val="28"/>
          <w:szCs w:val="28"/>
        </w:rPr>
      </w:pPr>
    </w:p>
    <w:p w:rsidR="00850EF5" w:rsidRPr="00AF7ED4" w:rsidRDefault="00850EF5" w:rsidP="00850EF5">
      <w:pPr>
        <w:pStyle w:val="NormalWeb"/>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 xml:space="preserve">La Unión Europea, a través de las distintas Instituciones Comunitarias, está haciendo un importante esfuerzo para fomentar la participación de las administraciones locales en la construcción europea. Un contexto en el que la Diputación de Almería se ha configurado como enlace entre la UE y los municipios de la provincia con el fin de impulsar su desarrollo económico y social. </w:t>
      </w:r>
    </w:p>
    <w:p w:rsidR="00817154" w:rsidRPr="00AF7ED4" w:rsidRDefault="00817154" w:rsidP="00850EF5">
      <w:pPr>
        <w:pStyle w:val="NormalWeb"/>
        <w:shd w:val="clear" w:color="auto" w:fill="FFFFFF"/>
        <w:spacing w:before="0" w:beforeAutospacing="0" w:after="0" w:afterAutospacing="0"/>
        <w:jc w:val="both"/>
        <w:rPr>
          <w:rFonts w:ascii="Arial" w:hAnsi="Arial" w:cs="Arial"/>
          <w:sz w:val="28"/>
          <w:szCs w:val="28"/>
        </w:rPr>
      </w:pPr>
    </w:p>
    <w:p w:rsidR="00817154" w:rsidRPr="00AF7ED4" w:rsidRDefault="00817154" w:rsidP="00850EF5">
      <w:pPr>
        <w:pStyle w:val="NormalWeb"/>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 xml:space="preserve">En este sentido, la </w:t>
      </w:r>
      <w:r w:rsidRPr="00AF7ED4">
        <w:rPr>
          <w:rFonts w:ascii="Arial" w:hAnsi="Arial" w:cs="Arial"/>
          <w:b/>
          <w:sz w:val="28"/>
          <w:szCs w:val="28"/>
        </w:rPr>
        <w:t>Oficina Europa Direct</w:t>
      </w:r>
      <w:r w:rsidRPr="00AF7ED4">
        <w:rPr>
          <w:rFonts w:ascii="Arial" w:hAnsi="Arial" w:cs="Arial"/>
          <w:sz w:val="28"/>
          <w:szCs w:val="28"/>
        </w:rPr>
        <w:t xml:space="preserve"> de la Diputación de Almería (</w:t>
      </w:r>
      <w:hyperlink r:id="rId9" w:history="1">
        <w:r w:rsidRPr="00AF7ED4">
          <w:rPr>
            <w:rStyle w:val="Hipervnculo"/>
            <w:rFonts w:ascii="Arial" w:hAnsi="Arial" w:cs="Arial"/>
            <w:sz w:val="28"/>
            <w:szCs w:val="28"/>
          </w:rPr>
          <w:t>www.europa.almeria.es</w:t>
        </w:r>
      </w:hyperlink>
      <w:r w:rsidRPr="00AF7ED4">
        <w:rPr>
          <w:rFonts w:ascii="Arial" w:hAnsi="Arial" w:cs="Arial"/>
          <w:sz w:val="28"/>
          <w:szCs w:val="28"/>
        </w:rPr>
        <w:t xml:space="preserve">) funciona como ventanilla única de la provincia que facilita el acceso a la información general sobre la UE. </w:t>
      </w:r>
    </w:p>
    <w:p w:rsidR="00817154" w:rsidRPr="00AF7ED4" w:rsidRDefault="00817154" w:rsidP="00850EF5">
      <w:pPr>
        <w:pStyle w:val="NormalWeb"/>
        <w:shd w:val="clear" w:color="auto" w:fill="FFFFFF"/>
        <w:spacing w:before="0" w:beforeAutospacing="0" w:after="0" w:afterAutospacing="0"/>
        <w:jc w:val="both"/>
        <w:rPr>
          <w:rFonts w:ascii="Arial" w:hAnsi="Arial" w:cs="Arial"/>
          <w:sz w:val="28"/>
          <w:szCs w:val="28"/>
        </w:rPr>
      </w:pPr>
    </w:p>
    <w:p w:rsidR="00817154" w:rsidRPr="00AF7ED4" w:rsidRDefault="00583EBD" w:rsidP="00850EF5">
      <w:pPr>
        <w:pStyle w:val="NormalWeb"/>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 xml:space="preserve">Desde el 2011, las iniciativas que han llevado a cabo son en total </w:t>
      </w:r>
      <w:r w:rsidRPr="00AF7ED4">
        <w:rPr>
          <w:rFonts w:ascii="Arial" w:hAnsi="Arial" w:cs="Arial"/>
          <w:b/>
          <w:sz w:val="28"/>
          <w:szCs w:val="28"/>
        </w:rPr>
        <w:t xml:space="preserve">85 </w:t>
      </w:r>
      <w:r w:rsidRPr="00AF7ED4">
        <w:rPr>
          <w:rFonts w:ascii="Arial" w:hAnsi="Arial" w:cs="Arial"/>
          <w:sz w:val="28"/>
          <w:szCs w:val="28"/>
        </w:rPr>
        <w:t>repartidas en:</w:t>
      </w:r>
    </w:p>
    <w:p w:rsidR="00583EBD" w:rsidRPr="00AF7ED4" w:rsidRDefault="00583EBD" w:rsidP="00850EF5">
      <w:pPr>
        <w:pStyle w:val="NormalWeb"/>
        <w:shd w:val="clear" w:color="auto" w:fill="FFFFFF"/>
        <w:spacing w:before="0" w:beforeAutospacing="0" w:after="0" w:afterAutospacing="0"/>
        <w:jc w:val="both"/>
        <w:rPr>
          <w:rFonts w:ascii="Arial" w:hAnsi="Arial" w:cs="Arial"/>
          <w:sz w:val="28"/>
          <w:szCs w:val="28"/>
        </w:rPr>
      </w:pPr>
    </w:p>
    <w:p w:rsidR="00583EBD" w:rsidRPr="00AF7ED4" w:rsidRDefault="00583EBD" w:rsidP="00583EBD">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16</w:t>
      </w:r>
      <w:r w:rsidR="0019387A" w:rsidRPr="00AF7ED4">
        <w:rPr>
          <w:rFonts w:ascii="Arial" w:hAnsi="Arial" w:cs="Arial"/>
          <w:sz w:val="28"/>
          <w:szCs w:val="28"/>
        </w:rPr>
        <w:t xml:space="preserve"> cursos sobre UE, </w:t>
      </w:r>
      <w:r w:rsidRPr="00AF7ED4">
        <w:rPr>
          <w:rFonts w:ascii="Arial" w:hAnsi="Arial" w:cs="Arial"/>
          <w:sz w:val="28"/>
          <w:szCs w:val="28"/>
        </w:rPr>
        <w:t>voluntariado</w:t>
      </w:r>
      <w:r w:rsidR="0019387A" w:rsidRPr="00AF7ED4">
        <w:rPr>
          <w:rFonts w:ascii="Arial" w:hAnsi="Arial" w:cs="Arial"/>
          <w:sz w:val="28"/>
          <w:szCs w:val="28"/>
        </w:rPr>
        <w:t xml:space="preserve"> y promoción económica sostenible</w:t>
      </w:r>
      <w:r w:rsidR="0004028F" w:rsidRPr="00AF7ED4">
        <w:rPr>
          <w:rFonts w:ascii="Arial" w:hAnsi="Arial" w:cs="Arial"/>
          <w:sz w:val="28"/>
          <w:szCs w:val="28"/>
        </w:rPr>
        <w:t>.</w:t>
      </w:r>
    </w:p>
    <w:p w:rsidR="00583EBD" w:rsidRPr="00AF7ED4" w:rsidRDefault="00583EBD" w:rsidP="00583EBD">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1 Mesa Redonda en sostenibilidad</w:t>
      </w:r>
      <w:r w:rsidR="0004028F" w:rsidRPr="00AF7ED4">
        <w:rPr>
          <w:rFonts w:ascii="Arial" w:hAnsi="Arial" w:cs="Arial"/>
          <w:sz w:val="28"/>
          <w:szCs w:val="28"/>
        </w:rPr>
        <w:t>.</w:t>
      </w:r>
    </w:p>
    <w:p w:rsidR="00583EBD" w:rsidRPr="00AF7ED4" w:rsidRDefault="00583EBD" w:rsidP="00583EBD">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4 Foros de Empleo</w:t>
      </w:r>
      <w:r w:rsidR="0004028F" w:rsidRPr="00AF7ED4">
        <w:rPr>
          <w:rFonts w:ascii="Arial" w:hAnsi="Arial" w:cs="Arial"/>
          <w:sz w:val="28"/>
          <w:szCs w:val="28"/>
        </w:rPr>
        <w:t>.</w:t>
      </w:r>
    </w:p>
    <w:p w:rsidR="00583EBD" w:rsidRPr="00AF7ED4" w:rsidRDefault="00583EBD" w:rsidP="00583EBD">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4 Ferias (público específico y general)</w:t>
      </w:r>
      <w:r w:rsidR="0004028F" w:rsidRPr="00AF7ED4">
        <w:rPr>
          <w:rFonts w:ascii="Arial" w:hAnsi="Arial" w:cs="Arial"/>
          <w:sz w:val="28"/>
          <w:szCs w:val="28"/>
        </w:rPr>
        <w:t>.</w:t>
      </w:r>
    </w:p>
    <w:p w:rsidR="00583EBD" w:rsidRPr="00AF7ED4" w:rsidRDefault="00583EBD" w:rsidP="00583EBD">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47 Talleres de Movilidad</w:t>
      </w:r>
      <w:r w:rsidR="0004028F" w:rsidRPr="00AF7ED4">
        <w:rPr>
          <w:rFonts w:ascii="Arial" w:hAnsi="Arial" w:cs="Arial"/>
          <w:sz w:val="28"/>
          <w:szCs w:val="28"/>
        </w:rPr>
        <w:t>.</w:t>
      </w:r>
    </w:p>
    <w:p w:rsidR="00803BE0" w:rsidRDefault="00583EBD" w:rsidP="00803BE0">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13 Exposiciones ‘Almería, creciendo con Europa’</w:t>
      </w:r>
      <w:r w:rsidR="0004028F" w:rsidRPr="00AF7ED4">
        <w:rPr>
          <w:rFonts w:ascii="Arial" w:hAnsi="Arial" w:cs="Arial"/>
          <w:sz w:val="28"/>
          <w:szCs w:val="28"/>
        </w:rPr>
        <w:t>.</w:t>
      </w:r>
    </w:p>
    <w:p w:rsidR="0071366A" w:rsidRPr="00AF7ED4" w:rsidRDefault="0071366A" w:rsidP="0071366A">
      <w:pPr>
        <w:pStyle w:val="NormalWeb"/>
        <w:shd w:val="clear" w:color="auto" w:fill="FFFFFF"/>
        <w:spacing w:before="0" w:beforeAutospacing="0" w:after="0" w:afterAutospacing="0"/>
        <w:jc w:val="both"/>
        <w:rPr>
          <w:rFonts w:ascii="Arial" w:hAnsi="Arial" w:cs="Arial"/>
          <w:sz w:val="28"/>
          <w:szCs w:val="28"/>
        </w:rPr>
      </w:pPr>
    </w:p>
    <w:p w:rsidR="0071366A" w:rsidRPr="00AF7ED4" w:rsidRDefault="0004028F" w:rsidP="0071366A">
      <w:pPr>
        <w:pStyle w:val="NormalWeb"/>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 xml:space="preserve">Otro de los proyectos que lleva a cabo la institución provincial es la </w:t>
      </w:r>
      <w:r w:rsidRPr="00AF7ED4">
        <w:rPr>
          <w:rFonts w:ascii="Arial" w:hAnsi="Arial" w:cs="Arial"/>
          <w:b/>
          <w:sz w:val="28"/>
          <w:szCs w:val="28"/>
        </w:rPr>
        <w:t>Red de Información Europea de Andalucía (RIEA)</w:t>
      </w:r>
      <w:r w:rsidRPr="00AF7ED4">
        <w:rPr>
          <w:rFonts w:ascii="Arial" w:hAnsi="Arial" w:cs="Arial"/>
          <w:sz w:val="28"/>
          <w:szCs w:val="28"/>
        </w:rPr>
        <w:t xml:space="preserve"> que tiene como objetivo reforzar la labor de los centros de información europea promovidos por la Comisión Europea y ubicados en Andalucía.</w:t>
      </w:r>
    </w:p>
    <w:p w:rsidR="0004028F" w:rsidRPr="00AF7ED4" w:rsidRDefault="0004028F" w:rsidP="0071366A">
      <w:pPr>
        <w:pStyle w:val="NormalWeb"/>
        <w:shd w:val="clear" w:color="auto" w:fill="FFFFFF"/>
        <w:spacing w:before="0" w:beforeAutospacing="0" w:after="0" w:afterAutospacing="0"/>
        <w:jc w:val="both"/>
        <w:rPr>
          <w:rFonts w:ascii="Arial" w:hAnsi="Arial" w:cs="Arial"/>
          <w:sz w:val="28"/>
          <w:szCs w:val="28"/>
        </w:rPr>
      </w:pPr>
    </w:p>
    <w:p w:rsidR="0004028F" w:rsidRPr="00AF7ED4" w:rsidRDefault="0004028F" w:rsidP="0071366A">
      <w:pPr>
        <w:pStyle w:val="NormalWeb"/>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 xml:space="preserve">Desde el 2011 se han realizado </w:t>
      </w:r>
      <w:r w:rsidRPr="00AF7ED4">
        <w:rPr>
          <w:rFonts w:ascii="Arial" w:hAnsi="Arial" w:cs="Arial"/>
          <w:b/>
          <w:sz w:val="28"/>
          <w:szCs w:val="28"/>
        </w:rPr>
        <w:t>32</w:t>
      </w:r>
      <w:r w:rsidRPr="00AF7ED4">
        <w:rPr>
          <w:rFonts w:ascii="Arial" w:hAnsi="Arial" w:cs="Arial"/>
          <w:sz w:val="28"/>
          <w:szCs w:val="28"/>
        </w:rPr>
        <w:t xml:space="preserve"> actividades repartidas en:</w:t>
      </w:r>
    </w:p>
    <w:p w:rsidR="0004028F" w:rsidRPr="00AF7ED4" w:rsidRDefault="0004028F" w:rsidP="0071366A">
      <w:pPr>
        <w:pStyle w:val="NormalWeb"/>
        <w:shd w:val="clear" w:color="auto" w:fill="FFFFFF"/>
        <w:spacing w:before="0" w:beforeAutospacing="0" w:after="0" w:afterAutospacing="0"/>
        <w:jc w:val="both"/>
        <w:rPr>
          <w:rFonts w:ascii="Arial" w:hAnsi="Arial" w:cs="Arial"/>
          <w:sz w:val="28"/>
          <w:szCs w:val="28"/>
        </w:rPr>
      </w:pPr>
    </w:p>
    <w:p w:rsidR="0004028F" w:rsidRPr="00AF7ED4" w:rsidRDefault="0004028F" w:rsidP="0004028F">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5 Premios ‘Jóvenes Andaluces Construyendo Europa’.</w:t>
      </w:r>
    </w:p>
    <w:p w:rsidR="0004028F" w:rsidRPr="00AF7ED4" w:rsidRDefault="0004028F" w:rsidP="0004028F">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22 Talleres ‘Empleo y Formación en la UE’.</w:t>
      </w:r>
    </w:p>
    <w:p w:rsidR="0004028F" w:rsidRDefault="0004028F" w:rsidP="0004028F">
      <w:pPr>
        <w:pStyle w:val="NormalWeb"/>
        <w:numPr>
          <w:ilvl w:val="0"/>
          <w:numId w:val="1"/>
        </w:numPr>
        <w:shd w:val="clear" w:color="auto" w:fill="FFFFFF"/>
        <w:spacing w:before="0" w:beforeAutospacing="0" w:after="0" w:afterAutospacing="0"/>
        <w:jc w:val="both"/>
        <w:rPr>
          <w:rFonts w:ascii="Arial" w:hAnsi="Arial" w:cs="Arial"/>
          <w:sz w:val="28"/>
          <w:szCs w:val="28"/>
        </w:rPr>
      </w:pPr>
      <w:r w:rsidRPr="00AF7ED4">
        <w:rPr>
          <w:rFonts w:ascii="Arial" w:hAnsi="Arial" w:cs="Arial"/>
          <w:sz w:val="28"/>
          <w:szCs w:val="28"/>
        </w:rPr>
        <w:t>5 Jornadas sobre movilidad.</w:t>
      </w:r>
    </w:p>
    <w:p w:rsidR="00B81A62" w:rsidRDefault="00B81A62" w:rsidP="00B81A62">
      <w:pPr>
        <w:pStyle w:val="NormalWeb"/>
        <w:shd w:val="clear" w:color="auto" w:fill="FFFFFF"/>
        <w:spacing w:before="0" w:beforeAutospacing="0" w:after="0" w:afterAutospacing="0"/>
        <w:jc w:val="both"/>
        <w:rPr>
          <w:rFonts w:ascii="Arial" w:hAnsi="Arial" w:cs="Arial"/>
          <w:sz w:val="28"/>
          <w:szCs w:val="28"/>
        </w:rPr>
      </w:pPr>
    </w:p>
    <w:p w:rsidR="00B81A62" w:rsidRDefault="00B81A62" w:rsidP="00B81A62">
      <w:pPr>
        <w:pStyle w:val="NormalWeb"/>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En </w:t>
      </w:r>
      <w:r w:rsidRPr="002849CC">
        <w:rPr>
          <w:rFonts w:ascii="Arial" w:hAnsi="Arial" w:cs="Arial"/>
          <w:sz w:val="28"/>
          <w:szCs w:val="28"/>
        </w:rPr>
        <w:t>total</w:t>
      </w:r>
      <w:r>
        <w:rPr>
          <w:rFonts w:ascii="Arial" w:hAnsi="Arial" w:cs="Arial"/>
          <w:sz w:val="28"/>
          <w:szCs w:val="28"/>
        </w:rPr>
        <w:t xml:space="preserve"> han participado en estas acciones cerca de </w:t>
      </w:r>
      <w:r w:rsidRPr="00B81A62">
        <w:rPr>
          <w:rFonts w:ascii="Arial" w:hAnsi="Arial" w:cs="Arial"/>
          <w:b/>
          <w:sz w:val="28"/>
          <w:szCs w:val="28"/>
        </w:rPr>
        <w:t xml:space="preserve">5.000 </w:t>
      </w:r>
      <w:r w:rsidR="002849CC">
        <w:rPr>
          <w:rFonts w:ascii="Arial" w:hAnsi="Arial" w:cs="Arial"/>
          <w:b/>
          <w:sz w:val="28"/>
          <w:szCs w:val="28"/>
        </w:rPr>
        <w:t>asistentes</w:t>
      </w:r>
      <w:r>
        <w:rPr>
          <w:rFonts w:ascii="Arial" w:hAnsi="Arial" w:cs="Arial"/>
          <w:sz w:val="28"/>
          <w:szCs w:val="28"/>
        </w:rPr>
        <w:t>.</w:t>
      </w:r>
    </w:p>
    <w:p w:rsidR="00B81A62" w:rsidRDefault="00B81A62" w:rsidP="00B81A62">
      <w:pPr>
        <w:pStyle w:val="NormalWeb"/>
        <w:shd w:val="clear" w:color="auto" w:fill="FFFFFF"/>
        <w:spacing w:before="0" w:beforeAutospacing="0" w:after="0" w:afterAutospacing="0"/>
        <w:jc w:val="both"/>
        <w:rPr>
          <w:rFonts w:ascii="Arial" w:hAnsi="Arial" w:cs="Arial"/>
          <w:sz w:val="28"/>
          <w:szCs w:val="28"/>
        </w:rPr>
      </w:pPr>
    </w:p>
    <w:p w:rsidR="00B81A62" w:rsidRPr="00AF7ED4" w:rsidRDefault="00B81A62" w:rsidP="00B81A62">
      <w:pPr>
        <w:pStyle w:val="NormalWeb"/>
        <w:shd w:val="clear" w:color="auto" w:fill="FFFFFF"/>
        <w:spacing w:before="0" w:beforeAutospacing="0" w:after="0" w:afterAutospacing="0"/>
        <w:jc w:val="both"/>
        <w:rPr>
          <w:rFonts w:ascii="Arial" w:hAnsi="Arial" w:cs="Arial"/>
          <w:sz w:val="28"/>
          <w:szCs w:val="28"/>
        </w:rPr>
      </w:pPr>
    </w:p>
    <w:p w:rsidR="00850EF5" w:rsidRPr="00AF7ED4" w:rsidRDefault="00850EF5" w:rsidP="00850EF5">
      <w:pPr>
        <w:pStyle w:val="NormalWeb"/>
        <w:shd w:val="clear" w:color="auto" w:fill="FFFFFF"/>
        <w:spacing w:before="0" w:beforeAutospacing="0" w:after="0" w:afterAutospacing="0"/>
        <w:jc w:val="both"/>
        <w:rPr>
          <w:rFonts w:ascii="Arial" w:hAnsi="Arial" w:cs="Arial"/>
          <w:sz w:val="28"/>
          <w:szCs w:val="28"/>
        </w:rPr>
      </w:pPr>
    </w:p>
    <w:p w:rsidR="00C2687C" w:rsidRDefault="00C2687C">
      <w:pPr>
        <w:rPr>
          <w:rFonts w:ascii="Arial" w:hAnsi="Arial" w:cs="Arial"/>
          <w:b/>
          <w:sz w:val="28"/>
          <w:szCs w:val="28"/>
        </w:rPr>
      </w:pPr>
    </w:p>
    <w:p w:rsidR="00AF7ED4" w:rsidRPr="00803BE0" w:rsidRDefault="00AF7ED4">
      <w:pPr>
        <w:rPr>
          <w:rFonts w:ascii="Arial" w:hAnsi="Arial" w:cs="Arial"/>
          <w:b/>
          <w:sz w:val="28"/>
          <w:szCs w:val="28"/>
        </w:rPr>
      </w:pPr>
      <w:r w:rsidRPr="00803BE0">
        <w:rPr>
          <w:rFonts w:ascii="Arial" w:hAnsi="Arial" w:cs="Arial"/>
          <w:b/>
          <w:sz w:val="28"/>
          <w:szCs w:val="28"/>
        </w:rPr>
        <w:t xml:space="preserve">Erasmus + </w:t>
      </w:r>
    </w:p>
    <w:p w:rsidR="00AF7ED4" w:rsidRDefault="00803BE0" w:rsidP="00AF7ED4">
      <w:pPr>
        <w:jc w:val="both"/>
        <w:rPr>
          <w:rFonts w:ascii="Arial" w:hAnsi="Arial" w:cs="Arial"/>
          <w:sz w:val="28"/>
          <w:szCs w:val="28"/>
        </w:rPr>
      </w:pPr>
      <w:r>
        <w:rPr>
          <w:rFonts w:ascii="Arial" w:hAnsi="Arial" w:cs="Arial"/>
          <w:sz w:val="28"/>
          <w:szCs w:val="28"/>
        </w:rPr>
        <w:t>Lo que empezó siendo un programa de movilidad de estudiantes ha crecido hacia una plataforma de cooperación europea</w:t>
      </w:r>
      <w:r w:rsidR="00EB1214">
        <w:rPr>
          <w:rFonts w:ascii="Arial" w:hAnsi="Arial" w:cs="Arial"/>
          <w:sz w:val="28"/>
          <w:szCs w:val="28"/>
        </w:rPr>
        <w:t xml:space="preserve"> que cumple este año su</w:t>
      </w:r>
      <w:r w:rsidR="00AF7ED4" w:rsidRPr="00AF7ED4">
        <w:rPr>
          <w:rFonts w:ascii="Arial" w:hAnsi="Arial" w:cs="Arial"/>
          <w:sz w:val="28"/>
          <w:szCs w:val="28"/>
        </w:rPr>
        <w:t xml:space="preserve"> 30º aniversario. Ampliamente reconocido como el programa de mayor éxito de la UE, Erasmus+ es un ejemplo concreto de los resultados positivos de la integración europea y la proyección internacional. </w:t>
      </w:r>
    </w:p>
    <w:p w:rsidR="008879BA" w:rsidRDefault="008879BA" w:rsidP="008879BA">
      <w:pPr>
        <w:ind w:firstLine="708"/>
        <w:jc w:val="both"/>
        <w:rPr>
          <w:rFonts w:ascii="Arial" w:hAnsi="Arial" w:cs="Arial"/>
          <w:sz w:val="28"/>
          <w:szCs w:val="28"/>
        </w:rPr>
      </w:pPr>
      <w:r>
        <w:rPr>
          <w:rFonts w:ascii="Arial" w:hAnsi="Arial" w:cs="Arial"/>
          <w:sz w:val="28"/>
          <w:szCs w:val="28"/>
        </w:rPr>
        <w:t xml:space="preserve">Desde su puesta en marcha, la Diputación Provincial ha enviado a </w:t>
      </w:r>
      <w:r w:rsidRPr="009F3A82">
        <w:rPr>
          <w:rFonts w:ascii="Arial" w:hAnsi="Arial" w:cs="Arial"/>
          <w:b/>
          <w:sz w:val="28"/>
          <w:szCs w:val="28"/>
        </w:rPr>
        <w:t>52 voluntarios</w:t>
      </w:r>
      <w:r>
        <w:rPr>
          <w:rFonts w:ascii="Arial" w:hAnsi="Arial" w:cs="Arial"/>
          <w:sz w:val="28"/>
          <w:szCs w:val="28"/>
        </w:rPr>
        <w:t xml:space="preserve"> por toda Europa para tener su primera experiencia laboral en el extranjero y poder mejorar, además, el conocimiento y dominio en una lengua extranjera. </w:t>
      </w: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Default="00E82E86" w:rsidP="008879BA">
      <w:pPr>
        <w:ind w:firstLine="708"/>
        <w:jc w:val="both"/>
        <w:rPr>
          <w:rFonts w:ascii="Arial" w:hAnsi="Arial" w:cs="Arial"/>
          <w:sz w:val="28"/>
          <w:szCs w:val="28"/>
        </w:rPr>
      </w:pPr>
    </w:p>
    <w:p w:rsidR="00E82E86" w:rsidRPr="00A16103" w:rsidRDefault="009F3A82" w:rsidP="00E82E86">
      <w:pPr>
        <w:jc w:val="center"/>
        <w:rPr>
          <w:rFonts w:ascii="Arial" w:hAnsi="Arial" w:cs="Arial"/>
          <w:b/>
          <w:sz w:val="28"/>
          <w:szCs w:val="28"/>
        </w:rPr>
      </w:pPr>
      <w:r w:rsidRPr="00A16103">
        <w:rPr>
          <w:rFonts w:ascii="Arial" w:hAnsi="Arial" w:cs="Arial"/>
          <w:b/>
          <w:sz w:val="28"/>
          <w:szCs w:val="28"/>
        </w:rPr>
        <w:lastRenderedPageBreak/>
        <w:t>PROGRAMA JORNADA</w:t>
      </w:r>
      <w:r w:rsidR="00E82E86" w:rsidRPr="00A16103">
        <w:rPr>
          <w:rFonts w:ascii="Arial" w:hAnsi="Arial" w:cs="Arial"/>
          <w:b/>
          <w:sz w:val="28"/>
          <w:szCs w:val="28"/>
        </w:rPr>
        <w:t>:</w:t>
      </w:r>
    </w:p>
    <w:p w:rsidR="00E82E86" w:rsidRPr="00E82E86" w:rsidRDefault="009F3A82" w:rsidP="00E82E86">
      <w:pPr>
        <w:jc w:val="center"/>
        <w:rPr>
          <w:rFonts w:ascii="Arial" w:hAnsi="Arial" w:cs="Arial"/>
          <w:b/>
          <w:sz w:val="28"/>
          <w:szCs w:val="28"/>
        </w:rPr>
      </w:pPr>
      <w:r w:rsidRPr="009F3A82">
        <w:rPr>
          <w:rFonts w:ascii="Arial" w:eastAsia="Calibri" w:hAnsi="Arial" w:cs="Arial"/>
          <w:b/>
          <w:sz w:val="28"/>
          <w:szCs w:val="28"/>
        </w:rPr>
        <w:t>“AMPLIANDO COMPETENCIAS CRECEMOS CON EUROPA”</w:t>
      </w:r>
    </w:p>
    <w:tbl>
      <w:tblPr>
        <w:tblW w:w="8899" w:type="dxa"/>
        <w:tblInd w:w="108" w:type="dxa"/>
        <w:tblLook w:val="01E0"/>
      </w:tblPr>
      <w:tblGrid>
        <w:gridCol w:w="1068"/>
        <w:gridCol w:w="7831"/>
      </w:tblGrid>
      <w:tr w:rsidR="009F3A82" w:rsidRPr="009F3A82" w:rsidTr="00E82E86">
        <w:trPr>
          <w:trHeight w:val="596"/>
        </w:trPr>
        <w:tc>
          <w:tcPr>
            <w:tcW w:w="1068"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09:30</w:t>
            </w:r>
          </w:p>
        </w:tc>
        <w:tc>
          <w:tcPr>
            <w:tcW w:w="7831" w:type="dxa"/>
            <w:vAlign w:val="center"/>
          </w:tcPr>
          <w:p w:rsidR="009F3A82" w:rsidRPr="00A16103" w:rsidRDefault="009F3A82" w:rsidP="00E82E86">
            <w:pPr>
              <w:rPr>
                <w:rFonts w:ascii="Arial" w:eastAsia="Calibri" w:hAnsi="Arial" w:cs="Arial"/>
                <w:b/>
              </w:rPr>
            </w:pPr>
            <w:r w:rsidRPr="00A16103">
              <w:rPr>
                <w:rFonts w:ascii="Arial" w:eastAsia="Calibri" w:hAnsi="Arial" w:cs="Arial"/>
                <w:b/>
              </w:rPr>
              <w:t xml:space="preserve">Inauguración </w:t>
            </w:r>
          </w:p>
        </w:tc>
      </w:tr>
      <w:tr w:rsidR="009F3A82" w:rsidRPr="009F3A82" w:rsidTr="00E82E86">
        <w:trPr>
          <w:trHeight w:val="584"/>
        </w:trPr>
        <w:tc>
          <w:tcPr>
            <w:tcW w:w="1068"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09:30 –10:30</w:t>
            </w:r>
          </w:p>
          <w:p w:rsidR="009F3A82" w:rsidRPr="00A16103" w:rsidRDefault="009F3A82" w:rsidP="009F3A82">
            <w:pPr>
              <w:rPr>
                <w:rFonts w:ascii="Arial" w:eastAsia="Calibri" w:hAnsi="Arial" w:cs="Arial"/>
                <w:b/>
              </w:rPr>
            </w:pPr>
          </w:p>
          <w:p w:rsidR="009F3A82" w:rsidRPr="00A16103" w:rsidRDefault="009F3A82" w:rsidP="009F3A82">
            <w:pPr>
              <w:rPr>
                <w:rFonts w:ascii="Arial" w:eastAsia="Calibri" w:hAnsi="Arial" w:cs="Arial"/>
                <w:b/>
              </w:rPr>
            </w:pPr>
          </w:p>
          <w:p w:rsidR="009F3A82" w:rsidRPr="00A16103" w:rsidRDefault="009F3A82" w:rsidP="009F3A82">
            <w:pPr>
              <w:rPr>
                <w:rFonts w:ascii="Arial" w:eastAsia="Calibri" w:hAnsi="Arial" w:cs="Arial"/>
                <w:b/>
              </w:rPr>
            </w:pPr>
          </w:p>
        </w:tc>
        <w:tc>
          <w:tcPr>
            <w:tcW w:w="7831" w:type="dxa"/>
            <w:vAlign w:val="center"/>
          </w:tcPr>
          <w:p w:rsidR="009F3A82" w:rsidRPr="00A16103" w:rsidRDefault="009F3A82" w:rsidP="009F3A82">
            <w:pPr>
              <w:rPr>
                <w:rFonts w:ascii="Arial" w:eastAsia="Calibri" w:hAnsi="Arial" w:cs="Arial"/>
              </w:rPr>
            </w:pPr>
            <w:r w:rsidRPr="00A16103">
              <w:rPr>
                <w:rFonts w:ascii="Arial" w:eastAsia="Calibri" w:hAnsi="Arial" w:cs="Arial"/>
                <w:b/>
                <w:bCs/>
              </w:rPr>
              <w:t>INTRODUCCIÓN A LA MOVILIDAD</w:t>
            </w:r>
          </w:p>
          <w:p w:rsidR="009F3A82" w:rsidRPr="00A16103" w:rsidRDefault="009F3A82" w:rsidP="009F3A82">
            <w:pPr>
              <w:numPr>
                <w:ilvl w:val="1"/>
                <w:numId w:val="2"/>
              </w:numPr>
              <w:tabs>
                <w:tab w:val="num" w:pos="1239"/>
              </w:tabs>
              <w:rPr>
                <w:rFonts w:ascii="Arial" w:eastAsia="Calibri" w:hAnsi="Arial" w:cs="Arial"/>
              </w:rPr>
            </w:pPr>
            <w:r w:rsidRPr="00A16103">
              <w:rPr>
                <w:rFonts w:ascii="Arial" w:eastAsia="Calibri" w:hAnsi="Arial" w:cs="Arial"/>
                <w:bCs/>
              </w:rPr>
              <w:t>Contexto general.</w:t>
            </w:r>
          </w:p>
          <w:p w:rsidR="009F3A82" w:rsidRPr="00A16103" w:rsidRDefault="009F3A82" w:rsidP="009F3A82">
            <w:pPr>
              <w:numPr>
                <w:ilvl w:val="1"/>
                <w:numId w:val="2"/>
              </w:numPr>
              <w:tabs>
                <w:tab w:val="num" w:pos="1239"/>
              </w:tabs>
              <w:rPr>
                <w:rFonts w:ascii="Arial" w:eastAsia="Calibri" w:hAnsi="Arial" w:cs="Arial"/>
              </w:rPr>
            </w:pPr>
            <w:r w:rsidRPr="00A16103">
              <w:rPr>
                <w:rFonts w:ascii="Arial" w:eastAsia="Calibri" w:hAnsi="Arial" w:cs="Arial"/>
                <w:bCs/>
              </w:rPr>
              <w:t>La movilidad en la Unión Europea (UE).</w:t>
            </w:r>
          </w:p>
          <w:p w:rsidR="009F3A82" w:rsidRPr="00A16103" w:rsidRDefault="009F3A82" w:rsidP="009F3A82">
            <w:pPr>
              <w:rPr>
                <w:rFonts w:ascii="Arial" w:eastAsia="Calibri" w:hAnsi="Arial" w:cs="Arial"/>
              </w:rPr>
            </w:pPr>
            <w:r w:rsidRPr="00A16103">
              <w:rPr>
                <w:rFonts w:ascii="Arial" w:eastAsia="Calibri" w:hAnsi="Arial" w:cs="Arial"/>
                <w:b/>
                <w:bCs/>
              </w:rPr>
              <w:t>O</w:t>
            </w:r>
            <w:r w:rsidR="008B1125">
              <w:rPr>
                <w:rFonts w:ascii="Arial" w:eastAsia="Calibri" w:hAnsi="Arial" w:cs="Arial"/>
                <w:b/>
                <w:bCs/>
              </w:rPr>
              <w:t>portunidades para la Movilidad y el</w:t>
            </w:r>
            <w:r w:rsidRPr="00A16103">
              <w:rPr>
                <w:rFonts w:ascii="Arial" w:eastAsia="Calibri" w:hAnsi="Arial" w:cs="Arial"/>
                <w:b/>
                <w:bCs/>
              </w:rPr>
              <w:t xml:space="preserve"> Empleo en la UE</w:t>
            </w:r>
          </w:p>
          <w:p w:rsidR="009F3A82" w:rsidRPr="00A16103" w:rsidRDefault="009F3A82" w:rsidP="009F3A82">
            <w:pPr>
              <w:numPr>
                <w:ilvl w:val="2"/>
                <w:numId w:val="2"/>
              </w:numPr>
              <w:tabs>
                <w:tab w:val="clear" w:pos="3480"/>
                <w:tab w:val="num" w:pos="1512"/>
              </w:tabs>
              <w:rPr>
                <w:rFonts w:ascii="Arial" w:eastAsia="Calibri" w:hAnsi="Arial" w:cs="Arial"/>
              </w:rPr>
            </w:pPr>
            <w:r w:rsidRPr="00A16103">
              <w:rPr>
                <w:rFonts w:ascii="Arial" w:eastAsia="Calibri" w:hAnsi="Arial" w:cs="Arial"/>
                <w:bCs/>
              </w:rPr>
              <w:t>Programa Erasmus +: Educación, formación, juventud y deporte</w:t>
            </w:r>
          </w:p>
          <w:p w:rsidR="009F3A82" w:rsidRPr="00A16103" w:rsidRDefault="009F3A82" w:rsidP="009F3A82">
            <w:pPr>
              <w:numPr>
                <w:ilvl w:val="2"/>
                <w:numId w:val="2"/>
              </w:numPr>
              <w:tabs>
                <w:tab w:val="clear" w:pos="3480"/>
                <w:tab w:val="num" w:pos="1512"/>
              </w:tabs>
              <w:rPr>
                <w:rFonts w:ascii="Arial" w:eastAsia="Calibri" w:hAnsi="Arial" w:cs="Arial"/>
              </w:rPr>
            </w:pPr>
            <w:r w:rsidRPr="00A16103">
              <w:rPr>
                <w:rFonts w:ascii="Arial" w:eastAsia="Calibri" w:hAnsi="Arial" w:cs="Arial"/>
                <w:bCs/>
              </w:rPr>
              <w:t>Trabajar en  la UE con  Eures: Red europea de empleo.</w:t>
            </w:r>
          </w:p>
          <w:p w:rsidR="009F3A82" w:rsidRPr="00A16103" w:rsidRDefault="009F3A82" w:rsidP="009F3A82">
            <w:pPr>
              <w:numPr>
                <w:ilvl w:val="2"/>
                <w:numId w:val="2"/>
              </w:numPr>
              <w:tabs>
                <w:tab w:val="clear" w:pos="3480"/>
                <w:tab w:val="num" w:pos="1512"/>
              </w:tabs>
              <w:rPr>
                <w:rFonts w:ascii="Arial" w:eastAsia="Calibri" w:hAnsi="Arial" w:cs="Arial"/>
              </w:rPr>
            </w:pPr>
            <w:r w:rsidRPr="00A16103">
              <w:rPr>
                <w:rFonts w:ascii="Arial" w:eastAsia="Calibri" w:hAnsi="Arial" w:cs="Arial"/>
              </w:rPr>
              <w:t>La Garantía Juvenil: formación y empleo para jóvenes menores de 30 años</w:t>
            </w:r>
          </w:p>
          <w:p w:rsidR="009F3A82" w:rsidRPr="00A16103" w:rsidRDefault="009F3A82" w:rsidP="009F3A82">
            <w:pPr>
              <w:numPr>
                <w:ilvl w:val="2"/>
                <w:numId w:val="2"/>
              </w:numPr>
              <w:tabs>
                <w:tab w:val="clear" w:pos="3480"/>
                <w:tab w:val="num" w:pos="1512"/>
              </w:tabs>
              <w:rPr>
                <w:rFonts w:ascii="Arial" w:eastAsia="Calibri" w:hAnsi="Arial" w:cs="Arial"/>
              </w:rPr>
            </w:pPr>
            <w:r w:rsidRPr="00A16103">
              <w:rPr>
                <w:rFonts w:ascii="Arial" w:eastAsia="Calibri" w:hAnsi="Arial" w:cs="Arial"/>
              </w:rPr>
              <w:t>Programa EJE: Jóvenes Emprendedores en la UE</w:t>
            </w:r>
          </w:p>
          <w:p w:rsidR="009F3A82" w:rsidRPr="00A16103" w:rsidRDefault="009F3A82" w:rsidP="009F3A82">
            <w:pPr>
              <w:rPr>
                <w:rFonts w:ascii="Arial" w:eastAsia="Calibri" w:hAnsi="Arial" w:cs="Arial"/>
                <w:bCs/>
              </w:rPr>
            </w:pPr>
            <w:r w:rsidRPr="00A16103">
              <w:rPr>
                <w:rFonts w:ascii="Arial" w:eastAsia="Calibri" w:hAnsi="Arial" w:cs="Arial"/>
                <w:b/>
              </w:rPr>
              <w:t xml:space="preserve">Ponente: </w:t>
            </w:r>
            <w:r w:rsidRPr="00A16103">
              <w:rPr>
                <w:rFonts w:ascii="Arial" w:eastAsia="Calibri" w:hAnsi="Arial" w:cs="Arial"/>
              </w:rPr>
              <w:t>Pedro Andrés Padilla Pérez - Experto en Recursos Humanos</w:t>
            </w:r>
          </w:p>
        </w:tc>
      </w:tr>
      <w:tr w:rsidR="009F3A82" w:rsidRPr="009F3A82" w:rsidTr="00E82E86">
        <w:trPr>
          <w:trHeight w:val="504"/>
        </w:trPr>
        <w:tc>
          <w:tcPr>
            <w:tcW w:w="1068"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10:30-11:30</w:t>
            </w:r>
          </w:p>
        </w:tc>
        <w:tc>
          <w:tcPr>
            <w:tcW w:w="7831"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Servicio Voluntario Europeo</w:t>
            </w:r>
          </w:p>
          <w:p w:rsidR="009F3A82" w:rsidRPr="00A16103" w:rsidRDefault="009F3A82" w:rsidP="009F3A82">
            <w:pPr>
              <w:rPr>
                <w:rFonts w:ascii="Arial" w:eastAsia="Calibri" w:hAnsi="Arial" w:cs="Arial"/>
              </w:rPr>
            </w:pPr>
            <w:r w:rsidRPr="00A16103">
              <w:rPr>
                <w:rFonts w:ascii="Arial" w:eastAsia="Calibri" w:hAnsi="Arial" w:cs="Arial"/>
                <w:b/>
              </w:rPr>
              <w:t xml:space="preserve">Ponente: </w:t>
            </w:r>
            <w:r w:rsidRPr="00A16103">
              <w:rPr>
                <w:rFonts w:ascii="Arial" w:eastAsia="Calibri" w:hAnsi="Arial" w:cs="Arial"/>
              </w:rPr>
              <w:t>Alejandra Hernández Balboa - Ex voluntaria europea</w:t>
            </w:r>
          </w:p>
        </w:tc>
      </w:tr>
      <w:tr w:rsidR="009F3A82" w:rsidRPr="009F3A82" w:rsidTr="00E82E86">
        <w:trPr>
          <w:trHeight w:val="596"/>
        </w:trPr>
        <w:tc>
          <w:tcPr>
            <w:tcW w:w="1068"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11:30 - 12:00</w:t>
            </w:r>
          </w:p>
        </w:tc>
        <w:tc>
          <w:tcPr>
            <w:tcW w:w="7831" w:type="dxa"/>
            <w:vAlign w:val="center"/>
          </w:tcPr>
          <w:p w:rsidR="009F3A82" w:rsidRPr="00A16103" w:rsidRDefault="009F3A82" w:rsidP="009F3A82">
            <w:pPr>
              <w:rPr>
                <w:rFonts w:ascii="Arial" w:eastAsia="Calibri" w:hAnsi="Arial" w:cs="Arial"/>
                <w:b/>
              </w:rPr>
            </w:pPr>
            <w:r w:rsidRPr="00A16103">
              <w:rPr>
                <w:rFonts w:ascii="Arial" w:eastAsia="Calibri" w:hAnsi="Arial" w:cs="Arial"/>
                <w:b/>
              </w:rPr>
              <w:t>Pausa</w:t>
            </w:r>
          </w:p>
        </w:tc>
      </w:tr>
      <w:tr w:rsidR="009F3A82" w:rsidRPr="009F3A82" w:rsidTr="00E82E86">
        <w:trPr>
          <w:trHeight w:val="1014"/>
        </w:trPr>
        <w:tc>
          <w:tcPr>
            <w:tcW w:w="1068" w:type="dxa"/>
            <w:vAlign w:val="center"/>
          </w:tcPr>
          <w:p w:rsidR="009F3A82" w:rsidRPr="00A16103" w:rsidRDefault="000E61EE" w:rsidP="009F3A82">
            <w:pPr>
              <w:rPr>
                <w:rFonts w:ascii="Arial" w:eastAsia="Calibri" w:hAnsi="Arial" w:cs="Arial"/>
                <w:b/>
              </w:rPr>
            </w:pPr>
            <w:r>
              <w:rPr>
                <w:rFonts w:ascii="Arial" w:eastAsia="Calibri" w:hAnsi="Arial" w:cs="Arial"/>
                <w:b/>
              </w:rPr>
              <w:t>12:00 - 12</w:t>
            </w:r>
            <w:r w:rsidR="009F3A82" w:rsidRPr="00A16103">
              <w:rPr>
                <w:rFonts w:ascii="Arial" w:eastAsia="Calibri" w:hAnsi="Arial" w:cs="Arial"/>
                <w:b/>
              </w:rPr>
              <w:t>:</w:t>
            </w:r>
            <w:r>
              <w:rPr>
                <w:rFonts w:ascii="Arial" w:eastAsia="Calibri" w:hAnsi="Arial" w:cs="Arial"/>
                <w:b/>
              </w:rPr>
              <w:t>45</w:t>
            </w:r>
          </w:p>
        </w:tc>
        <w:tc>
          <w:tcPr>
            <w:tcW w:w="7831" w:type="dxa"/>
            <w:vAlign w:val="center"/>
          </w:tcPr>
          <w:p w:rsidR="009F3A82" w:rsidRPr="00A16103" w:rsidRDefault="009F3A82" w:rsidP="009F3A82">
            <w:pPr>
              <w:rPr>
                <w:rFonts w:ascii="Arial" w:eastAsia="Calibri" w:hAnsi="Arial" w:cs="Arial"/>
                <w:b/>
              </w:rPr>
            </w:pPr>
            <w:r w:rsidRPr="00A16103">
              <w:rPr>
                <w:rFonts w:ascii="Arial" w:eastAsia="Calibri" w:hAnsi="Arial" w:cs="Arial"/>
                <w:b/>
                <w:u w:val="single"/>
              </w:rPr>
              <w:t>TALLERES DE TRABAJO</w:t>
            </w:r>
            <w:r w:rsidRPr="00A16103">
              <w:rPr>
                <w:rFonts w:ascii="Arial" w:eastAsia="Calibri" w:hAnsi="Arial" w:cs="Arial"/>
                <w:b/>
              </w:rPr>
              <w:t xml:space="preserve">: </w:t>
            </w:r>
          </w:p>
          <w:p w:rsidR="009F3A82" w:rsidRPr="00A16103" w:rsidRDefault="009F3A82" w:rsidP="009F3A82">
            <w:pPr>
              <w:rPr>
                <w:rFonts w:ascii="Arial" w:eastAsia="Calibri" w:hAnsi="Arial" w:cs="Arial"/>
              </w:rPr>
            </w:pPr>
            <w:r w:rsidRPr="00A16103">
              <w:rPr>
                <w:rFonts w:ascii="Arial" w:eastAsia="Calibri" w:hAnsi="Arial" w:cs="Arial"/>
                <w:b/>
              </w:rPr>
              <w:t xml:space="preserve">Taller  alumnado: </w:t>
            </w:r>
            <w:r w:rsidRPr="00A16103">
              <w:rPr>
                <w:rFonts w:ascii="Arial" w:eastAsia="Calibri" w:hAnsi="Arial" w:cs="Arial"/>
              </w:rPr>
              <w:t>El CV Europass.</w:t>
            </w:r>
          </w:p>
          <w:p w:rsidR="009F3A82" w:rsidRPr="00A16103" w:rsidRDefault="009F3A82" w:rsidP="009F3A82">
            <w:pPr>
              <w:rPr>
                <w:rFonts w:ascii="Arial" w:eastAsia="Calibri" w:hAnsi="Arial" w:cs="Arial"/>
                <w:b/>
              </w:rPr>
            </w:pPr>
            <w:r w:rsidRPr="00A16103">
              <w:rPr>
                <w:rFonts w:ascii="Arial" w:eastAsia="Calibri" w:hAnsi="Arial" w:cs="Arial"/>
                <w:b/>
              </w:rPr>
              <w:t xml:space="preserve">Ponente: </w:t>
            </w:r>
            <w:r w:rsidRPr="00A16103">
              <w:rPr>
                <w:rFonts w:ascii="Arial" w:eastAsia="Calibri" w:hAnsi="Arial" w:cs="Arial"/>
              </w:rPr>
              <w:t>Pedro Andrés Padilla Pérez - Experto en Recursos Humanos</w:t>
            </w:r>
          </w:p>
          <w:p w:rsidR="009F3A82" w:rsidRPr="00A16103" w:rsidRDefault="009F3A82" w:rsidP="009F3A82">
            <w:pPr>
              <w:rPr>
                <w:rFonts w:ascii="Arial" w:eastAsia="Calibri" w:hAnsi="Arial" w:cs="Arial"/>
              </w:rPr>
            </w:pPr>
            <w:r w:rsidRPr="00A16103">
              <w:rPr>
                <w:rFonts w:ascii="Arial" w:eastAsia="Calibri" w:hAnsi="Arial" w:cs="Arial"/>
                <w:b/>
              </w:rPr>
              <w:t xml:space="preserve">Taller profesorado: </w:t>
            </w:r>
            <w:r w:rsidRPr="00A16103">
              <w:rPr>
                <w:rFonts w:ascii="Arial" w:eastAsia="Calibri" w:hAnsi="Arial" w:cs="Arial"/>
              </w:rPr>
              <w:t>Erasmus+</w:t>
            </w:r>
          </w:p>
          <w:p w:rsidR="009F3A82" w:rsidRPr="00A16103" w:rsidRDefault="009F3A82" w:rsidP="009F3A82">
            <w:pPr>
              <w:rPr>
                <w:rFonts w:ascii="Arial" w:eastAsia="Calibri" w:hAnsi="Arial" w:cs="Arial"/>
              </w:rPr>
            </w:pPr>
            <w:r w:rsidRPr="00A16103">
              <w:rPr>
                <w:rFonts w:ascii="Arial" w:eastAsia="Calibri" w:hAnsi="Arial" w:cs="Arial"/>
                <w:b/>
              </w:rPr>
              <w:t xml:space="preserve"> Ponente:</w:t>
            </w:r>
            <w:r w:rsidRPr="00A16103">
              <w:rPr>
                <w:rFonts w:ascii="Arial" w:eastAsia="Calibri" w:hAnsi="Arial" w:cs="Arial"/>
              </w:rPr>
              <w:t xml:space="preserve"> José Antonio Pérez Simón – Profesor Coordinador proyecto KA1</w:t>
            </w:r>
          </w:p>
        </w:tc>
      </w:tr>
      <w:tr w:rsidR="00A16103" w:rsidRPr="00E82E86" w:rsidTr="00A16103">
        <w:trPr>
          <w:trHeight w:val="1014"/>
        </w:trPr>
        <w:tc>
          <w:tcPr>
            <w:tcW w:w="1068" w:type="dxa"/>
            <w:vAlign w:val="center"/>
          </w:tcPr>
          <w:p w:rsidR="00A16103" w:rsidRPr="00A16103" w:rsidRDefault="000E61EE" w:rsidP="009B650D">
            <w:pPr>
              <w:rPr>
                <w:rFonts w:ascii="Arial" w:eastAsia="Calibri" w:hAnsi="Arial" w:cs="Arial"/>
                <w:b/>
              </w:rPr>
            </w:pPr>
            <w:r>
              <w:rPr>
                <w:rFonts w:ascii="Arial" w:eastAsia="Calibri" w:hAnsi="Arial" w:cs="Arial"/>
                <w:b/>
              </w:rPr>
              <w:t>12:45</w:t>
            </w:r>
          </w:p>
        </w:tc>
        <w:tc>
          <w:tcPr>
            <w:tcW w:w="7831" w:type="dxa"/>
            <w:vAlign w:val="center"/>
          </w:tcPr>
          <w:p w:rsidR="00A16103" w:rsidRPr="00A16103" w:rsidRDefault="00A16103" w:rsidP="009B650D">
            <w:pPr>
              <w:rPr>
                <w:rFonts w:ascii="Arial" w:eastAsia="Calibri" w:hAnsi="Arial" w:cs="Arial"/>
                <w:b/>
                <w:u w:val="single"/>
              </w:rPr>
            </w:pPr>
            <w:r>
              <w:rPr>
                <w:rFonts w:ascii="Arial" w:eastAsia="Calibri" w:hAnsi="Arial" w:cs="Arial"/>
                <w:b/>
                <w:u w:val="single"/>
              </w:rPr>
              <w:t>CLAUSURA DE LAS JORNADAS</w:t>
            </w:r>
            <w:bookmarkStart w:id="0" w:name="_GoBack"/>
            <w:bookmarkEnd w:id="0"/>
          </w:p>
        </w:tc>
      </w:tr>
    </w:tbl>
    <w:p w:rsidR="00A66886" w:rsidRDefault="00A66886"/>
    <w:sectPr w:rsidR="00A66886" w:rsidSect="00A66886">
      <w:headerReference w:type="even" r:id="rId10"/>
      <w:headerReference w:type="default" r:id="rId11"/>
      <w:pgSz w:w="11906" w:h="16838"/>
      <w:pgMar w:top="1950"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93" w:rsidRDefault="003D2A93" w:rsidP="00A66886">
      <w:pPr>
        <w:spacing w:after="0" w:line="240" w:lineRule="auto"/>
      </w:pPr>
      <w:r>
        <w:separator/>
      </w:r>
    </w:p>
  </w:endnote>
  <w:endnote w:type="continuationSeparator" w:id="1">
    <w:p w:rsidR="003D2A93" w:rsidRDefault="003D2A93" w:rsidP="00A66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93" w:rsidRDefault="003D2A93" w:rsidP="00A66886">
      <w:pPr>
        <w:spacing w:after="0" w:line="240" w:lineRule="auto"/>
      </w:pPr>
      <w:r>
        <w:separator/>
      </w:r>
    </w:p>
  </w:footnote>
  <w:footnote w:type="continuationSeparator" w:id="1">
    <w:p w:rsidR="003D2A93" w:rsidRDefault="003D2A93" w:rsidP="00A66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86" w:rsidRDefault="008B112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69.5pt">
          <v:imagedata r:id="rId1" o:title="logo-diputacion-almeria"/>
        </v:shape>
      </w:pict>
    </w:r>
    <w:r>
      <w:pict>
        <v:shape id="_x0000_i1026" type="#_x0000_t75" style="width:141.75pt;height:169.5pt">
          <v:imagedata r:id="rId1" o:title="logo-diputacion-almeria"/>
        </v:shape>
      </w:pict>
    </w:r>
    <w:r>
      <w:pict>
        <v:shape id="_x0000_i1027" type="#_x0000_t75" style="width:141.75pt;height:169.5pt">
          <v:imagedata r:id="rId1" o:title="logo-diputacion-almeri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86" w:rsidRDefault="00A66886">
    <w:pPr>
      <w:pStyle w:val="Encabezado"/>
    </w:pPr>
    <w:r>
      <w:rPr>
        <w:noProof/>
        <w:lang w:eastAsia="es-ES"/>
      </w:rPr>
      <w:drawing>
        <wp:anchor distT="0" distB="0" distL="114300" distR="114300" simplePos="0" relativeHeight="251658240" behindDoc="0" locked="0" layoutInCell="1" allowOverlap="1">
          <wp:simplePos x="0" y="0"/>
          <wp:positionH relativeFrom="column">
            <wp:posOffset>4544060</wp:posOffset>
          </wp:positionH>
          <wp:positionV relativeFrom="paragraph">
            <wp:posOffset>1270</wp:posOffset>
          </wp:positionV>
          <wp:extent cx="942340" cy="878205"/>
          <wp:effectExtent l="19050" t="0" r="0" b="0"/>
          <wp:wrapSquare wrapText="bothSides"/>
          <wp:docPr id="1" name="Imagen 1" descr="ed_logo_alm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_logo_almeria"/>
                  <pic:cNvPicPr>
                    <a:picLocks noChangeAspect="1" noChangeArrowheads="1"/>
                  </pic:cNvPicPr>
                </pic:nvPicPr>
                <pic:blipFill>
                  <a:blip r:embed="rId1"/>
                  <a:srcRect/>
                  <a:stretch>
                    <a:fillRect/>
                  </a:stretch>
                </pic:blipFill>
                <pic:spPr bwMode="auto">
                  <a:xfrm>
                    <a:off x="0" y="0"/>
                    <a:ext cx="942340" cy="878205"/>
                  </a:xfrm>
                  <a:prstGeom prst="rect">
                    <a:avLst/>
                  </a:prstGeom>
                  <a:noFill/>
                  <a:ln w="9525">
                    <a:noFill/>
                    <a:miter lim="800000"/>
                    <a:headEnd/>
                    <a:tailEnd/>
                  </a:ln>
                </pic:spPr>
              </pic:pic>
            </a:graphicData>
          </a:graphic>
        </wp:anchor>
      </w:drawing>
    </w:r>
    <w:r>
      <w:rPr>
        <w:noProof/>
        <w:lang w:eastAsia="es-ES"/>
      </w:rPr>
      <w:drawing>
        <wp:inline distT="0" distB="0" distL="0" distR="0">
          <wp:extent cx="752846" cy="903160"/>
          <wp:effectExtent l="19050" t="0" r="9154" b="0"/>
          <wp:docPr id="2" name="1 Imagen" descr="logo-diputacion-alm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putacion-almeria.jpg"/>
                  <pic:cNvPicPr/>
                </pic:nvPicPr>
                <pic:blipFill>
                  <a:blip r:embed="rId2"/>
                  <a:stretch>
                    <a:fillRect/>
                  </a:stretch>
                </pic:blipFill>
                <pic:spPr>
                  <a:xfrm>
                    <a:off x="0" y="0"/>
                    <a:ext cx="754759" cy="90545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A9F"/>
    <w:multiLevelType w:val="hybridMultilevel"/>
    <w:tmpl w:val="88BAD58E"/>
    <w:lvl w:ilvl="0" w:tplc="EE527636">
      <w:numFmt w:val="bullet"/>
      <w:lvlText w:val="-"/>
      <w:lvlJc w:val="left"/>
      <w:pPr>
        <w:tabs>
          <w:tab w:val="num" w:pos="2760"/>
        </w:tabs>
        <w:ind w:left="2760" w:hanging="360"/>
      </w:pPr>
      <w:rPr>
        <w:rFonts w:ascii="Times New Roman" w:eastAsia="Times New Roman" w:hAnsi="Times New Roman" w:cs="Times New Roman" w:hint="default"/>
      </w:rPr>
    </w:lvl>
    <w:lvl w:ilvl="1" w:tplc="EE527636">
      <w:numFmt w:val="bullet"/>
      <w:lvlText w:val="-"/>
      <w:lvlJc w:val="left"/>
      <w:pPr>
        <w:tabs>
          <w:tab w:val="num" w:pos="2760"/>
        </w:tabs>
        <w:ind w:left="2760" w:hanging="360"/>
      </w:pPr>
      <w:rPr>
        <w:rFonts w:ascii="Times New Roman" w:eastAsia="Times New Roman" w:hAnsi="Times New Roman" w:cs="Times New Roman" w:hint="default"/>
      </w:rPr>
    </w:lvl>
    <w:lvl w:ilvl="2" w:tplc="4F889790">
      <w:numFmt w:val="bullet"/>
      <w:lvlText w:val="-"/>
      <w:lvlJc w:val="left"/>
      <w:pPr>
        <w:tabs>
          <w:tab w:val="num" w:pos="3480"/>
        </w:tabs>
        <w:ind w:left="3480" w:hanging="360"/>
      </w:pPr>
      <w:rPr>
        <w:rFonts w:ascii="Arial Narrow" w:eastAsia="Palace Script MT" w:hAnsi="Arial Narrow" w:cs="Helv" w:hint="default"/>
      </w:rPr>
    </w:lvl>
    <w:lvl w:ilvl="3" w:tplc="0C0A0001" w:tentative="1">
      <w:start w:val="1"/>
      <w:numFmt w:val="bullet"/>
      <w:lvlText w:val=""/>
      <w:lvlJc w:val="left"/>
      <w:pPr>
        <w:tabs>
          <w:tab w:val="num" w:pos="4200"/>
        </w:tabs>
        <w:ind w:left="4200" w:hanging="360"/>
      </w:pPr>
      <w:rPr>
        <w:rFonts w:ascii="Symbol" w:hAnsi="Symbol" w:hint="default"/>
      </w:rPr>
    </w:lvl>
    <w:lvl w:ilvl="4" w:tplc="0C0A0003" w:tentative="1">
      <w:start w:val="1"/>
      <w:numFmt w:val="bullet"/>
      <w:lvlText w:val="o"/>
      <w:lvlJc w:val="left"/>
      <w:pPr>
        <w:tabs>
          <w:tab w:val="num" w:pos="4920"/>
        </w:tabs>
        <w:ind w:left="4920" w:hanging="360"/>
      </w:pPr>
      <w:rPr>
        <w:rFonts w:ascii="Courier New" w:hAnsi="Courier New" w:cs="Courier New" w:hint="default"/>
      </w:rPr>
    </w:lvl>
    <w:lvl w:ilvl="5" w:tplc="0C0A0005" w:tentative="1">
      <w:start w:val="1"/>
      <w:numFmt w:val="bullet"/>
      <w:lvlText w:val=""/>
      <w:lvlJc w:val="left"/>
      <w:pPr>
        <w:tabs>
          <w:tab w:val="num" w:pos="5640"/>
        </w:tabs>
        <w:ind w:left="5640" w:hanging="360"/>
      </w:pPr>
      <w:rPr>
        <w:rFonts w:ascii="Wingdings" w:hAnsi="Wingdings" w:hint="default"/>
      </w:rPr>
    </w:lvl>
    <w:lvl w:ilvl="6" w:tplc="0C0A0001" w:tentative="1">
      <w:start w:val="1"/>
      <w:numFmt w:val="bullet"/>
      <w:lvlText w:val=""/>
      <w:lvlJc w:val="left"/>
      <w:pPr>
        <w:tabs>
          <w:tab w:val="num" w:pos="6360"/>
        </w:tabs>
        <w:ind w:left="6360" w:hanging="360"/>
      </w:pPr>
      <w:rPr>
        <w:rFonts w:ascii="Symbol" w:hAnsi="Symbol" w:hint="default"/>
      </w:rPr>
    </w:lvl>
    <w:lvl w:ilvl="7" w:tplc="0C0A0003" w:tentative="1">
      <w:start w:val="1"/>
      <w:numFmt w:val="bullet"/>
      <w:lvlText w:val="o"/>
      <w:lvlJc w:val="left"/>
      <w:pPr>
        <w:tabs>
          <w:tab w:val="num" w:pos="7080"/>
        </w:tabs>
        <w:ind w:left="7080" w:hanging="360"/>
      </w:pPr>
      <w:rPr>
        <w:rFonts w:ascii="Courier New" w:hAnsi="Courier New" w:cs="Courier New" w:hint="default"/>
      </w:rPr>
    </w:lvl>
    <w:lvl w:ilvl="8" w:tplc="0C0A0005" w:tentative="1">
      <w:start w:val="1"/>
      <w:numFmt w:val="bullet"/>
      <w:lvlText w:val=""/>
      <w:lvlJc w:val="left"/>
      <w:pPr>
        <w:tabs>
          <w:tab w:val="num" w:pos="7800"/>
        </w:tabs>
        <w:ind w:left="7800" w:hanging="360"/>
      </w:pPr>
      <w:rPr>
        <w:rFonts w:ascii="Wingdings" w:hAnsi="Wingdings" w:hint="default"/>
      </w:rPr>
    </w:lvl>
  </w:abstractNum>
  <w:abstractNum w:abstractNumId="1">
    <w:nsid w:val="746061D5"/>
    <w:multiLevelType w:val="hybridMultilevel"/>
    <w:tmpl w:val="61AC88C0"/>
    <w:lvl w:ilvl="0" w:tplc="11FC73DC">
      <w:start w:val="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A66886"/>
    <w:rsid w:val="0004028F"/>
    <w:rsid w:val="000E61EE"/>
    <w:rsid w:val="001847DE"/>
    <w:rsid w:val="0019387A"/>
    <w:rsid w:val="002849CC"/>
    <w:rsid w:val="003D2A93"/>
    <w:rsid w:val="005766F1"/>
    <w:rsid w:val="00583EBD"/>
    <w:rsid w:val="005D67F3"/>
    <w:rsid w:val="00600AB2"/>
    <w:rsid w:val="0071366A"/>
    <w:rsid w:val="007612B8"/>
    <w:rsid w:val="007B6AFC"/>
    <w:rsid w:val="00803BE0"/>
    <w:rsid w:val="00817154"/>
    <w:rsid w:val="00850EF5"/>
    <w:rsid w:val="00883C7E"/>
    <w:rsid w:val="008879BA"/>
    <w:rsid w:val="008B1125"/>
    <w:rsid w:val="009F3A82"/>
    <w:rsid w:val="009F70D7"/>
    <w:rsid w:val="00A16103"/>
    <w:rsid w:val="00A66886"/>
    <w:rsid w:val="00A7677E"/>
    <w:rsid w:val="00AF7ED4"/>
    <w:rsid w:val="00B81A62"/>
    <w:rsid w:val="00C2687C"/>
    <w:rsid w:val="00CC77D2"/>
    <w:rsid w:val="00E82E86"/>
    <w:rsid w:val="00EA2DF0"/>
    <w:rsid w:val="00EB1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668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66886"/>
  </w:style>
  <w:style w:type="paragraph" w:styleId="Piedepgina">
    <w:name w:val="footer"/>
    <w:basedOn w:val="Normal"/>
    <w:link w:val="PiedepginaCar"/>
    <w:uiPriority w:val="99"/>
    <w:semiHidden/>
    <w:unhideWhenUsed/>
    <w:rsid w:val="00A668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66886"/>
  </w:style>
  <w:style w:type="paragraph" w:styleId="Textodeglobo">
    <w:name w:val="Balloon Text"/>
    <w:basedOn w:val="Normal"/>
    <w:link w:val="TextodegloboCar"/>
    <w:uiPriority w:val="99"/>
    <w:semiHidden/>
    <w:unhideWhenUsed/>
    <w:rsid w:val="00A668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6886"/>
    <w:rPr>
      <w:rFonts w:ascii="Tahoma" w:hAnsi="Tahoma" w:cs="Tahoma"/>
      <w:sz w:val="16"/>
      <w:szCs w:val="16"/>
    </w:rPr>
  </w:style>
  <w:style w:type="paragraph" w:styleId="NormalWeb">
    <w:name w:val="Normal (Web)"/>
    <w:basedOn w:val="Normal"/>
    <w:rsid w:val="00850E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rsid w:val="00850E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almer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B7E30-2F06-4CED-96D2-370EBDAF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467</Words>
  <Characters>2570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mtllanos</dc:creator>
  <cp:lastModifiedBy>mtllanos</cp:lastModifiedBy>
  <cp:revision>20</cp:revision>
  <dcterms:created xsi:type="dcterms:W3CDTF">2017-05-08T10:57:00Z</dcterms:created>
  <dcterms:modified xsi:type="dcterms:W3CDTF">2017-05-09T06:56:00Z</dcterms:modified>
</cp:coreProperties>
</file>